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b/>
          <w:sz w:val="28"/>
          <w:szCs w:val="28"/>
        </w:rPr>
      </w:pPr>
      <w:bookmarkStart w:id="3" w:name="_GoBack"/>
      <w:bookmarkStart w:id="0" w:name="_Hlk85534446"/>
      <w:r>
        <w:rPr>
          <w:rFonts w:hint="eastAsia" w:ascii="宋体" w:hAnsi="宋体" w:eastAsia="宋体" w:cs="宋体"/>
          <w:b/>
          <w:sz w:val="28"/>
          <w:szCs w:val="28"/>
          <w:lang w:val="en-US" w:eastAsia="zh-CN"/>
        </w:rPr>
        <w:t>附件1.</w:t>
      </w:r>
      <w:r>
        <w:rPr>
          <w:rFonts w:hint="eastAsia" w:ascii="宋体" w:hAnsi="宋体" w:eastAsia="宋体" w:cs="宋体"/>
          <w:b/>
          <w:sz w:val="28"/>
          <w:szCs w:val="28"/>
        </w:rPr>
        <w:t>部分优质美国海外院校推荐（艺术设计类）</w:t>
      </w:r>
      <w:bookmarkEnd w:id="0"/>
    </w:p>
    <w:bookmarkEnd w:id="3"/>
    <w:p>
      <w:pPr>
        <w:pStyle w:val="2"/>
        <w:keepNext w:val="0"/>
        <w:keepLines w:val="0"/>
        <w:pageBreakBefore w:val="0"/>
        <w:widowControl/>
        <w:numPr>
          <w:ilvl w:val="0"/>
          <w:numId w:val="1"/>
        </w:numPr>
        <w:kinsoku/>
        <w:wordWrap/>
        <w:overflowPunct/>
        <w:topLinePunct w:val="0"/>
        <w:autoSpaceDE/>
        <w:autoSpaceDN/>
        <w:bidi w:val="0"/>
        <w:adjustRightInd/>
        <w:snapToGrid/>
        <w:spacing w:line="480" w:lineRule="exact"/>
        <w:textAlignment w:val="auto"/>
        <w:rPr>
          <w:rFonts w:hint="eastAsia" w:ascii="宋体" w:hAnsi="宋体" w:eastAsia="宋体" w:cs="宋体"/>
          <w:bCs/>
          <w:sz w:val="28"/>
          <w:szCs w:val="28"/>
        </w:rPr>
      </w:pPr>
      <w:r>
        <w:rPr>
          <w:rFonts w:hint="eastAsia" w:ascii="宋体" w:hAnsi="宋体" w:eastAsia="宋体" w:cs="宋体"/>
          <w:b/>
          <w:sz w:val="28"/>
          <w:szCs w:val="28"/>
        </w:rPr>
        <w:t xml:space="preserve">Full Sail University福赛大学  </w:t>
      </w:r>
    </w:p>
    <w:p>
      <w:pPr>
        <w:pStyle w:val="2"/>
        <w:keepNext w:val="0"/>
        <w:keepLines w:val="0"/>
        <w:pageBreakBefore w:val="0"/>
        <w:widowControl/>
        <w:numPr>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福赛大学(Full Sail University, 简称Full Sail) 成立于1979年，坐落在美国佛罗里达州中部的温特帕克市，是一所旨在培养娱乐和媒体行业人才的私立大学 。福赛大学在2011年被授予苹果公司的教育创新者奖，其音乐课程被《滚石杂志》评选为全美前五名，该校还被《Tips &amp; Tricks 杂志》盛誉为“游戏专业中的哈佛大学”，被评为全美顶尖五所拥有电影学院的学校之一。</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福赛大学的办学理念是为学生提供完善的教育体验，结合实践操作、传统课堂教学和专业的职业发展规划。学校老师都拥有丰富的教学经验，除教学外，还会在所属领域从事相关工作，并将他们长年积累的电影拍摄、音乐制作、游戏编写等相关经验融入课堂当中，提供相辅相成的珍贵信息。该校开设的专业涵盖音频、电影、艺术与设计、动画与游戏、信息技术、商业等领域。学生毕业后就职于迪斯尼、皮</w:t>
      </w:r>
      <w:r>
        <w:rPr>
          <w:rFonts w:hint="eastAsia" w:ascii="宋体" w:hAnsi="宋体" w:eastAsia="宋体" w:cs="宋体"/>
          <w:bCs/>
          <w:sz w:val="28"/>
          <w:szCs w:val="28"/>
        </w:rPr>
        <w:t>克斯动画工作室、梦工厂、任天堂公司以及ESPN等。</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入学语言水平要求：托福79  雅思6.0</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项目亮点：</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学校可以安排内测</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研究生项目学校可提供8,000-10,000美金的奖学金</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学制灵活，滚动开学，学生每月都可以申请入学</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学制短，最快1年硕士毕业</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80" w:lineRule="exact"/>
        <w:ind w:left="0" w:leftChars="0" w:firstLine="0" w:firstLineChars="0"/>
        <w:jc w:val="both"/>
        <w:textAlignment w:val="auto"/>
        <w:rPr>
          <w:rFonts w:hint="eastAsia" w:ascii="宋体" w:hAnsi="宋体" w:eastAsia="宋体" w:cs="宋体"/>
          <w:b/>
          <w:sz w:val="28"/>
          <w:szCs w:val="28"/>
        </w:rPr>
      </w:pPr>
      <w:r>
        <w:rPr>
          <w:rFonts w:hint="eastAsia" w:ascii="宋体" w:hAnsi="宋体" w:eastAsia="宋体" w:cs="宋体"/>
          <w:b/>
          <w:sz w:val="28"/>
          <w:szCs w:val="28"/>
        </w:rPr>
        <w:t>University of Arizona 亚利桑那大学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亚利桑那大学（University of Arizona），简称UA，始建于1885年，是该州的旗舰公立大学和第一所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"https://baike.baidu.com/item/%E7%BB%BC%E5%90%88%E5%A4%A7%E5%AD%A6/230720"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综合大学</w:t>
      </w:r>
      <w:r>
        <w:rPr>
          <w:rStyle w:val="6"/>
          <w:rFonts w:hint="eastAsia" w:ascii="宋体" w:hAnsi="宋体" w:eastAsia="宋体" w:cs="宋体"/>
          <w:sz w:val="28"/>
          <w:szCs w:val="28"/>
        </w:rPr>
        <w:fldChar w:fldCharType="end"/>
      </w:r>
      <w:r>
        <w:rPr>
          <w:rFonts w:hint="eastAsia" w:ascii="宋体" w:hAnsi="宋体" w:eastAsia="宋体" w:cs="宋体"/>
          <w:sz w:val="28"/>
          <w:szCs w:val="28"/>
        </w:rPr>
        <w:t>，世界一流的</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"https://baike.baidu.com/item/%E7%A0%94%E7%A9%B6%E5%9E%8B%E5%A4%A7%E5%AD%A6/1464251"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研究型大学</w:t>
      </w:r>
      <w:r>
        <w:rPr>
          <w:rStyle w:val="6"/>
          <w:rFonts w:hint="eastAsia" w:ascii="宋体" w:hAnsi="宋体" w:eastAsia="宋体" w:cs="宋体"/>
          <w:sz w:val="28"/>
          <w:szCs w:val="28"/>
        </w:rPr>
        <w:fldChar w:fldCharType="end"/>
      </w:r>
      <w:r>
        <w:rPr>
          <w:rFonts w:hint="eastAsia" w:ascii="宋体" w:hAnsi="宋体" w:eastAsia="宋体" w:cs="宋体"/>
          <w:sz w:val="28"/>
          <w:szCs w:val="28"/>
        </w:rPr>
        <w:t>，负有盛名的美国“公立常春藤”大学之一。该校的天文、地质、地理、土建等学科有着雄厚的科研实力，而人类学、社会学、哲学、法学、工程学、</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"https://baike.baidu.com/item/%E7%94%9F%E5%91%BD%E7%A7%91%E5%AD%A6/80506"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生命科学</w:t>
      </w:r>
      <w:r>
        <w:rPr>
          <w:rStyle w:val="6"/>
          <w:rFonts w:hint="eastAsia" w:ascii="宋体" w:hAnsi="宋体" w:eastAsia="宋体" w:cs="宋体"/>
          <w:sz w:val="28"/>
          <w:szCs w:val="28"/>
        </w:rPr>
        <w:fldChar w:fldCharType="end"/>
      </w:r>
      <w:r>
        <w:rPr>
          <w:rFonts w:hint="eastAsia" w:ascii="宋体" w:hAnsi="宋体" w:eastAsia="宋体" w:cs="宋体"/>
          <w:sz w:val="28"/>
          <w:szCs w:val="28"/>
        </w:rPr>
        <w:t>也在美国名列前茅。亚利桑那大学也是北美顶尖研究型大学联盟</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"https://baike.baidu.com/item/%E7%BE%8E%E5%9B%BD%E5%A4%A7%E5%AD%A6%E5%8D%8F%E4%BC%9A/4221399"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美国大学协会</w:t>
      </w:r>
      <w:r>
        <w:rPr>
          <w:rStyle w:val="6"/>
          <w:rFonts w:hint="eastAsia" w:ascii="宋体" w:hAnsi="宋体" w:eastAsia="宋体" w:cs="宋体"/>
          <w:sz w:val="28"/>
          <w:szCs w:val="28"/>
        </w:rPr>
        <w:fldChar w:fldCharType="end"/>
      </w:r>
      <w:r>
        <w:rPr>
          <w:rFonts w:hint="eastAsia" w:ascii="宋体" w:hAnsi="宋体" w:eastAsia="宋体" w:cs="宋体"/>
          <w:sz w:val="28"/>
          <w:szCs w:val="28"/>
        </w:rPr>
        <w:t>（AAU）的65所成员校之一。</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亚利桑那大学曾荣获5次</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"https://baike.baidu.com/item/%E8%AF%BA%E8%B4%9D%E5%B0%94%E5%A5%96/187878"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诺贝尔奖</w:t>
      </w:r>
      <w:r>
        <w:rPr>
          <w:rStyle w:val="6"/>
          <w:rFonts w:hint="eastAsia" w:ascii="宋体" w:hAnsi="宋体" w:eastAsia="宋体" w:cs="宋体"/>
          <w:sz w:val="28"/>
          <w:szCs w:val="28"/>
        </w:rPr>
        <w:fldChar w:fldCharType="end"/>
      </w:r>
      <w:r>
        <w:rPr>
          <w:rFonts w:hint="eastAsia" w:ascii="宋体" w:hAnsi="宋体" w:eastAsia="宋体" w:cs="宋体"/>
          <w:sz w:val="28"/>
          <w:szCs w:val="28"/>
        </w:rPr>
        <w:t>，2次</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"https://baike.baidu.com/item/%E6%99%AE%E5%88%A9%E7%AD%96%E5%A5%96/120977"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普利策奖</w:t>
      </w:r>
      <w:r>
        <w:rPr>
          <w:rStyle w:val="6"/>
          <w:rFonts w:hint="eastAsia" w:ascii="宋体" w:hAnsi="宋体" w:eastAsia="宋体" w:cs="宋体"/>
          <w:sz w:val="28"/>
          <w:szCs w:val="28"/>
        </w:rPr>
        <w:fldChar w:fldCharType="end"/>
      </w:r>
      <w:r>
        <w:rPr>
          <w:rFonts w:hint="eastAsia" w:ascii="宋体" w:hAnsi="宋体" w:eastAsia="宋体" w:cs="宋体"/>
          <w:sz w:val="28"/>
          <w:szCs w:val="28"/>
        </w:rPr>
        <w:t>，28次</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"https://baike.baidu.com/item/%E6%96%AF%E9%9A%86%E7%A0%94%E7%A9%B6%E5%A5%96/7254450"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斯隆研究奖</w:t>
      </w:r>
      <w:r>
        <w:rPr>
          <w:rStyle w:val="6"/>
          <w:rFonts w:hint="eastAsia" w:ascii="宋体" w:hAnsi="宋体" w:eastAsia="宋体" w:cs="宋体"/>
          <w:sz w:val="28"/>
          <w:szCs w:val="28"/>
        </w:rPr>
        <w:fldChar w:fldCharType="end"/>
      </w:r>
      <w:r>
        <w:rPr>
          <w:rFonts w:hint="eastAsia" w:ascii="宋体" w:hAnsi="宋体" w:eastAsia="宋体" w:cs="宋体"/>
          <w:sz w:val="28"/>
          <w:szCs w:val="28"/>
        </w:rPr>
        <w:t>，拥有29名</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"https://baike.baidu.com/item/%E7%BE%8E%E5%9B%BD%E7%A7%91%E5%AD%A6%E9%99%A2%E9%99%A2%E5%A3%AB/5685213"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美国科学院院士</w:t>
      </w:r>
      <w:r>
        <w:rPr>
          <w:rStyle w:val="6"/>
          <w:rFonts w:hint="eastAsia" w:ascii="宋体" w:hAnsi="宋体" w:eastAsia="宋体" w:cs="宋体"/>
          <w:sz w:val="28"/>
          <w:szCs w:val="28"/>
        </w:rPr>
        <w:fldChar w:fldCharType="end"/>
      </w:r>
      <w:r>
        <w:rPr>
          <w:rFonts w:hint="eastAsia" w:ascii="宋体" w:hAnsi="宋体" w:eastAsia="宋体" w:cs="宋体"/>
          <w:sz w:val="28"/>
          <w:szCs w:val="28"/>
        </w:rPr>
        <w:t>，18名</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"https://baike.baidu.com/item/%E7%BE%8E%E5%9B%BD%E5%9B%BD%E5%AE%B6%E5%B7%A5%E7%A8%8B%E9%99%A2%E9%99%A2%E5%A3%AB/5150788"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美国国家工程院院士</w:t>
      </w:r>
      <w:r>
        <w:rPr>
          <w:rStyle w:val="6"/>
          <w:rFonts w:hint="eastAsia" w:ascii="宋体" w:hAnsi="宋体" w:eastAsia="宋体" w:cs="宋体"/>
          <w:sz w:val="28"/>
          <w:szCs w:val="28"/>
        </w:rPr>
        <w:fldChar w:fldCharType="end"/>
      </w:r>
      <w:r>
        <w:rPr>
          <w:rFonts w:hint="eastAsia" w:ascii="宋体" w:hAnsi="宋体" w:eastAsia="宋体" w:cs="宋体"/>
          <w:sz w:val="28"/>
          <w:szCs w:val="28"/>
        </w:rPr>
        <w:t>，26名</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"https://baike.baidu.com/item/%E7%BE%8E%E5%9B%BD%E8%89%BA%E6%9C%AF%E4%B8%8E%E7%A7%91%E5%AD%A6%E9%99%A2%E9%99%A2%E5%A3%AB/7787076"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美国艺术与科学院院士</w:t>
      </w:r>
      <w:r>
        <w:rPr>
          <w:rStyle w:val="6"/>
          <w:rFonts w:hint="eastAsia" w:ascii="宋体" w:hAnsi="宋体" w:eastAsia="宋体" w:cs="宋体"/>
          <w:sz w:val="28"/>
          <w:szCs w:val="28"/>
        </w:rPr>
        <w:fldChar w:fldCharType="end"/>
      </w:r>
      <w:r>
        <w:rPr>
          <w:rFonts w:hint="eastAsia" w:ascii="宋体" w:hAnsi="宋体" w:eastAsia="宋体" w:cs="宋体"/>
          <w:sz w:val="28"/>
          <w:szCs w:val="28"/>
        </w:rPr>
        <w:t>以及109名</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"https://baike.baidu.com/item/%E7%BE%8E%E5%9B%BD%E7%A7%91%E5%AD%A6%E4%BF%83%E8%BF%9B%E4%BC%9A/7389689"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美国科学促进会</w:t>
      </w:r>
      <w:r>
        <w:rPr>
          <w:rStyle w:val="6"/>
          <w:rFonts w:hint="eastAsia" w:ascii="宋体" w:hAnsi="宋体" w:eastAsia="宋体" w:cs="宋体"/>
          <w:sz w:val="28"/>
          <w:szCs w:val="28"/>
        </w:rPr>
        <w:fldChar w:fldCharType="end"/>
      </w:r>
      <w:r>
        <w:rPr>
          <w:rFonts w:hint="eastAsia" w:ascii="宋体" w:hAnsi="宋体" w:eastAsia="宋体" w:cs="宋体"/>
          <w:sz w:val="28"/>
          <w:szCs w:val="28"/>
        </w:rPr>
        <w:t>院士</w:t>
      </w:r>
      <w:r>
        <w:rPr>
          <w:rFonts w:hint="eastAsia" w:ascii="宋体" w:hAnsi="宋体" w:eastAsia="宋体" w:cs="宋体"/>
          <w:sz w:val="28"/>
          <w:szCs w:val="28"/>
          <w:vertAlign w:val="superscript"/>
        </w:rPr>
        <w:t> </w:t>
      </w:r>
      <w:r>
        <w:rPr>
          <w:rFonts w:hint="eastAsia" w:ascii="宋体" w:hAnsi="宋体" w:eastAsia="宋体" w:cs="宋体"/>
          <w:sz w:val="28"/>
          <w:szCs w:val="28"/>
        </w:rPr>
        <w:t>。该校的光学研究中心是美国三大光学中心之一，也是世界上最优秀的光学中心之一；商学院的管理信息系统（MIS）学科与</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"https://baike.baidu.com/item/%E9%BA%BB%E7%9C%81%E7%90%86%E5%B7%A5%E5%AD%A6%E9%99%A2/117999"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麻省理工学院</w:t>
      </w:r>
      <w:r>
        <w:rPr>
          <w:rStyle w:val="6"/>
          <w:rFonts w:hint="eastAsia" w:ascii="宋体" w:hAnsi="宋体" w:eastAsia="宋体" w:cs="宋体"/>
          <w:sz w:val="28"/>
          <w:szCs w:val="28"/>
        </w:rPr>
        <w:fldChar w:fldCharType="end"/>
      </w:r>
      <w:r>
        <w:rPr>
          <w:rFonts w:hint="eastAsia" w:ascii="宋体" w:hAnsi="宋体" w:eastAsia="宋体" w:cs="宋体"/>
          <w:sz w:val="28"/>
          <w:szCs w:val="28"/>
        </w:rPr>
        <w:t>和</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"https://baike.baidu.com/item/%E5%8D%A1%E5%86%85%E5%9F%BA%E6%A2%85%E9%9A%86%E5%A4%A7%E5%AD%A6/567733" \t "_blank"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卡内基梅隆大学</w:t>
      </w:r>
      <w:r>
        <w:rPr>
          <w:rStyle w:val="6"/>
          <w:rFonts w:hint="eastAsia" w:ascii="宋体" w:hAnsi="宋体" w:eastAsia="宋体" w:cs="宋体"/>
          <w:sz w:val="28"/>
          <w:szCs w:val="28"/>
        </w:rPr>
        <w:fldChar w:fldCharType="end"/>
      </w:r>
      <w:r>
        <w:rPr>
          <w:rFonts w:hint="eastAsia" w:ascii="宋体" w:hAnsi="宋体" w:eastAsia="宋体" w:cs="宋体"/>
          <w:sz w:val="28"/>
          <w:szCs w:val="28"/>
        </w:rPr>
        <w:t>并称为MIS三巨头，在世界范围内享有极高的声誉</w:t>
      </w:r>
      <w:r>
        <w:rPr>
          <w:rFonts w:hint="eastAsia" w:ascii="宋体" w:hAnsi="宋体" w:eastAsia="宋体" w:cs="宋体"/>
          <w:sz w:val="28"/>
          <w:szCs w:val="28"/>
          <w:vertAlign w:val="superscript"/>
        </w:rPr>
        <w:t> [</w:t>
      </w:r>
      <w:r>
        <w:rPr>
          <w:rFonts w:hint="eastAsia" w:ascii="宋体" w:hAnsi="宋体" w:eastAsia="宋体" w:cs="宋体"/>
          <w:sz w:val="28"/>
          <w:szCs w:val="28"/>
        </w:rPr>
        <w:t>；该校的附属医院为全州最大的医疗机构；此外，亚利桑那大学还是美国国家航空航天局（NASA）的重要太空辅助基地。2020年，亚利桑那大学位居U.S.News世界大学排名第85位。</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入学语言水平要求(根据不同专业)：托福80-100  雅思6.5-7.0  多邻国105-120</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我校艺术类专业学生可对接申请该校硕士专业：</w:t>
      </w:r>
      <w:r>
        <w:rPr>
          <w:rFonts w:hint="eastAsia" w:ascii="宋体" w:hAnsi="宋体" w:eastAsia="宋体" w:cs="宋体"/>
          <w:sz w:val="28"/>
          <w:szCs w:val="28"/>
        </w:rPr>
        <w:t xml:space="preserve"> </w:t>
      </w:r>
    </w:p>
    <w:p>
      <w:pPr>
        <w:pStyle w:val="2"/>
        <w:keepNext w:val="0"/>
        <w:keepLines w:val="0"/>
        <w:pageBreakBefore w:val="0"/>
        <w:widowControl/>
        <w:kinsoku/>
        <w:wordWrap/>
        <w:overflowPunct/>
        <w:topLinePunct w:val="0"/>
        <w:autoSpaceDE/>
        <w:autoSpaceDN/>
        <w:bidi w:val="0"/>
        <w:adjustRightInd/>
        <w:snapToGrid/>
        <w:spacing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Architecture  Ms 建筑学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Urban Planning MS 城市规划</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hint="eastAsia" w:ascii="宋体" w:hAnsi="宋体" w:eastAsia="宋体" w:cs="宋体"/>
          <w:sz w:val="28"/>
          <w:szCs w:val="28"/>
        </w:rPr>
      </w:pPr>
      <w:r>
        <w:rPr>
          <w:rFonts w:hint="eastAsia" w:ascii="宋体" w:hAnsi="宋体" w:eastAsia="宋体" w:cs="宋体"/>
          <w:sz w:val="28"/>
          <w:szCs w:val="28"/>
        </w:rPr>
        <w:t>Art and Visual Culture Education MA   艺术与视觉文化教育</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hint="eastAsia" w:ascii="宋体" w:hAnsi="宋体" w:eastAsia="宋体" w:cs="宋体"/>
          <w:sz w:val="28"/>
          <w:szCs w:val="28"/>
        </w:rPr>
      </w:pP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University of Delaware特拉华大学  </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特拉华大学(University of Delaware) 简称 UD 或 UDel ，始建于1743年，位于美国东部特拉华州的纽瓦克市，是一所公立研究型大学，公立常春藤大学之一。特拉华大学成立比美国建国的时间还要早，由于其历史传承的悠久和科研能力，享受政府赠地，赠空间和海洋的优惠政策。特拉华大学在2019年美国新闻周刊全美大学综合排名中名列89位，公立大学排名38位。学校下设七个学院，设立了超过70个研究中心，共有超过125项主修专业和100多项辅修专业，提供140个学士学位和159个硕博学位，在很多专业领域享有盛誉，比如在工程、科学、商务与经济、计算机科学、海洋研究和人文等。其著名校友包括美国第46任总统Joseph Robinette Biden, Jr，美国独立宣言签署人Thomas McKean、George Read、James Smith，计算机开发先驱Adam Osborne及美团网创始人兼CEO王兴等。</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入学语言水平要求：托福79 (部分专业要求100，口语不低于18)，雅思6.5 (口语不低于6.0)，多邻国110+，语言内测可接受iTEP考试</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我校艺术类专业学生可对接申请该校硕士专业：</w:t>
      </w:r>
    </w:p>
    <w:p>
      <w:pPr>
        <w:pStyle w:val="2"/>
        <w:keepNext w:val="0"/>
        <w:keepLines w:val="0"/>
        <w:pageBreakBefore w:val="0"/>
        <w:widowControl/>
        <w:kinsoku/>
        <w:wordWrap/>
        <w:overflowPunct/>
        <w:topLinePunct w:val="0"/>
        <w:autoSpaceDE/>
        <w:autoSpaceDN/>
        <w:bidi w:val="0"/>
        <w:adjustRightInd/>
        <w:snapToGrid/>
        <w:spacing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Fashion and Apparel Studies MS 时装与服饰研究</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Fine Arts  美术教</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textAlignment w:val="auto"/>
        <w:rPr>
          <w:rFonts w:hint="eastAsia" w:ascii="宋体" w:hAnsi="宋体" w:eastAsia="宋体" w:cs="宋体"/>
          <w:sz w:val="28"/>
          <w:szCs w:val="28"/>
        </w:rPr>
      </w:pP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b/>
          <w:sz w:val="28"/>
          <w:szCs w:val="28"/>
        </w:rPr>
      </w:pPr>
      <w:r>
        <w:rPr>
          <w:rFonts w:hint="eastAsia" w:ascii="宋体" w:hAnsi="宋体" w:eastAsia="宋体" w:cs="宋体"/>
          <w:b/>
          <w:sz w:val="28"/>
          <w:szCs w:val="28"/>
        </w:rPr>
        <w:t>George Mason University乔治梅森大学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乔治梅森大学是一所一流的公立大学，距离华盛顿仅需45分钟，学生们可以享受非凡研究机会的同时，可以在安全又多元的校园中生活。</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84%已就业的学生从事与其职业目标有关的工作 （2017年梅森职业生涯规划调查）.</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全国顶尖实习机会排名第22位 （2018年普林斯顿评论）.</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全美最多元大学排名第22位 （2018美国新闻与世界报导）.</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全美排名第136位 （2019年美国新闻与世界报道）.</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最佳本科商务课程排名第78位 （2018年美国新闻与世界报道）.</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想在大都市或绿树成荫的安静校园中学习在乔治梅森大学学习则可两全其美。在弗吉尼亚州梅森的费尔法克斯校区，你将加入一个由来自全球各地学生组成的安全社区。更重要的是你仍然可以享受大城市的一切便利，了解和体验华盛顿特区周围的各种令人兴奋的事物。 费尔法克斯市（Fairfax）在“生活宜居性排行榜前25位”中排名第三（2009年《福布斯》）。你可以步行到费尔法克斯市中心，享受独特的餐厅风味，免费的社区文化节活动，或是逛逛精品店。你还可以乘坐往返于校园和地铁的免费班车，只需45分钟，就可身处白宫或世界闻名（且免费）的史密森尼博物馆（Smithsonian museum）。沿着乔治敦（Georgetown）海滨购物，在蓝岭山脉（Blue Ridge）远足，或参观美国历史悠久的景点，如乔治华盛顿（George Washington）府邸等。跟你的新朋友一起，精彩探索永不停。</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入学语言水平要求</w:t>
      </w:r>
    </w:p>
    <w:tbl>
      <w:tblPr>
        <w:tblStyle w:val="4"/>
        <w:tblW w:w="9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2"/>
        <w:gridCol w:w="2952"/>
        <w:gridCol w:w="240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p>
        </w:tc>
        <w:tc>
          <w:tcPr>
            <w:tcW w:w="29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托福</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雅思</w:t>
            </w:r>
          </w:p>
        </w:tc>
        <w:tc>
          <w:tcPr>
            <w:tcW w:w="137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多邻国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研究生Pathway课程-2学期</w:t>
            </w:r>
          </w:p>
        </w:tc>
        <w:tc>
          <w:tcPr>
            <w:tcW w:w="29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70-75（阅读、写作及听力13-17）</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6.0-6.5（阅读、写作及听力5.5-6.0）</w:t>
            </w:r>
          </w:p>
        </w:tc>
        <w:tc>
          <w:tcPr>
            <w:tcW w:w="137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研究生Pathway课程-1学期</w:t>
            </w:r>
          </w:p>
        </w:tc>
        <w:tc>
          <w:tcPr>
            <w:tcW w:w="29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80-85（阅读、写作17-20）</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6.5（阅读、写作6.0）</w:t>
            </w:r>
          </w:p>
        </w:tc>
        <w:tc>
          <w:tcPr>
            <w:tcW w:w="137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2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研究生直录</w:t>
            </w:r>
          </w:p>
        </w:tc>
        <w:tc>
          <w:tcPr>
            <w:tcW w:w="29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80-93（所有单科20）</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6.5-7.0（所有单科6.5-7.0）</w:t>
            </w:r>
          </w:p>
        </w:tc>
        <w:tc>
          <w:tcPr>
            <w:tcW w:w="137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120</w:t>
            </w: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我校理工类专业学生可对接申请该校硕士专业：</w:t>
      </w:r>
    </w:p>
    <w:p>
      <w:pPr>
        <w:pStyle w:val="2"/>
        <w:keepNext w:val="0"/>
        <w:keepLines w:val="0"/>
        <w:pageBreakBefore w:val="0"/>
        <w:widowControl/>
        <w:kinsoku/>
        <w:wordWrap/>
        <w:overflowPunct/>
        <w:topLinePunct w:val="0"/>
        <w:autoSpaceDE/>
        <w:autoSpaceDN/>
        <w:bidi w:val="0"/>
        <w:adjustRightInd/>
        <w:snapToGrid/>
        <w:spacing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Arts Management 艺术管理</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 xml:space="preserve">Computer Game </w:t>
      </w:r>
      <w:r>
        <w:rPr>
          <w:rFonts w:hint="eastAsia" w:ascii="宋体" w:hAnsi="宋体" w:eastAsia="宋体" w:cs="宋体"/>
          <w:sz w:val="28"/>
          <w:szCs w:val="28"/>
        </w:rPr>
        <w:t>Design</w:t>
      </w:r>
      <w:r>
        <w:rPr>
          <w:rFonts w:hint="eastAsia" w:ascii="宋体" w:hAnsi="宋体" w:eastAsia="宋体" w:cs="宋体"/>
          <w:sz w:val="28"/>
          <w:szCs w:val="28"/>
        </w:rPr>
        <w:t xml:space="preserve"> 计算机游戏设计</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hint="eastAsia" w:ascii="宋体" w:hAnsi="宋体" w:eastAsia="宋体" w:cs="宋体"/>
          <w:sz w:val="28"/>
          <w:szCs w:val="28"/>
        </w:rPr>
      </w:pPr>
      <w:r>
        <w:rPr>
          <w:rFonts w:hint="eastAsia" w:ascii="宋体" w:hAnsi="宋体" w:eastAsia="宋体" w:cs="宋体"/>
          <w:sz w:val="28"/>
          <w:szCs w:val="28"/>
        </w:rPr>
        <w:t>Graphic Design 平面设计</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ind w:left="360" w:leftChars="0" w:hanging="360" w:firstLineChars="0"/>
        <w:jc w:val="both"/>
        <w:textAlignment w:val="auto"/>
        <w:rPr>
          <w:rFonts w:hint="eastAsia" w:ascii="宋体" w:hAnsi="宋体" w:eastAsia="宋体" w:cs="宋体"/>
          <w:b/>
          <w:sz w:val="28"/>
          <w:szCs w:val="28"/>
        </w:rPr>
      </w:pPr>
      <w:r>
        <w:rPr>
          <w:rFonts w:hint="eastAsia" w:ascii="宋体" w:hAnsi="宋体" w:eastAsia="宋体" w:cs="宋体"/>
          <w:b/>
          <w:sz w:val="28"/>
          <w:szCs w:val="28"/>
        </w:rPr>
        <w:t>Illinois State University伊利诺伊州立大学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伊利诺伊州立大学通过为学生提供小班教学和个人关注，始终致力于提升个性化教育体验，让高性价比的高质量学习能够惠及学生。</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全美公立大学排名第83位 (U.S. News &amp; World Report 2018).</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97%的教师拥有其领域内的最高学历</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全美对国际学生来说性价比最高的大学排名位列第9名 (USA Today 2017).</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全美排名第159位 (U.S. News and World Report 2018).</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伊利诺伊州在拥有《财富》世界500强企业数量排名榜中，位居全美第四 （2017年illinoispolicy.org网）</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风险管理与保险专业排名第11位 （2017美国新闻与世界报导）.</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伊利诺伊州立大学的校园充满中西部魅力，教学建筑环绕中央绿地而建，便于步行穿梭。被称为四合院广场（The Quad）的开放区域，是校园中的热门之地，学生们可以聚在一起享受阳光。这里也会举办一些特别活动和音乐会，校园组织还常在这里搭台以供娱乐和提供信息。 在校园附近，你可以尽享布卢明顿-诺马的城市魅力。布卢明顿-诺马有着许多自行车道、当地特色商店、餐厅以及艺术场所等等，诸多精彩待你发掘。此外，校区距离芝加哥（美国最大最热门的城市之一）只有两个小时的路程。 </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2190"/>
        <w:gridCol w:w="2115"/>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p>
        </w:tc>
        <w:tc>
          <w:tcPr>
            <w:tcW w:w="25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托福</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雅思</w:t>
            </w:r>
          </w:p>
        </w:tc>
        <w:tc>
          <w:tcPr>
            <w:tcW w:w="1327"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多邻国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研究生Pathway课程-2学期</w:t>
            </w:r>
          </w:p>
        </w:tc>
        <w:tc>
          <w:tcPr>
            <w:tcW w:w="25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70</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5.5-6.0</w:t>
            </w:r>
          </w:p>
        </w:tc>
        <w:tc>
          <w:tcPr>
            <w:tcW w:w="1327"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研究生Pathway课程-1学期</w:t>
            </w:r>
          </w:p>
        </w:tc>
        <w:tc>
          <w:tcPr>
            <w:tcW w:w="25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79</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1327"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6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研究生直录</w:t>
            </w:r>
          </w:p>
        </w:tc>
        <w:tc>
          <w:tcPr>
            <w:tcW w:w="2552"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80-100</w:t>
            </w:r>
          </w:p>
        </w:tc>
        <w:tc>
          <w:tcPr>
            <w:tcW w:w="2409"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6.5-7.0</w:t>
            </w:r>
          </w:p>
        </w:tc>
        <w:tc>
          <w:tcPr>
            <w:tcW w:w="1327" w:type="dxa"/>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b/>
          <w:bCs/>
          <w:sz w:val="28"/>
          <w:szCs w:val="28"/>
        </w:rPr>
      </w:pPr>
      <w:bookmarkStart w:id="1" w:name="OLE_LINK2"/>
      <w:r>
        <w:rPr>
          <w:rFonts w:hint="eastAsia" w:ascii="宋体" w:hAnsi="宋体" w:eastAsia="宋体" w:cs="宋体"/>
          <w:sz w:val="28"/>
          <w:szCs w:val="28"/>
        </w:rPr>
        <w:t>我校艺术类专业学生可对接申请该校硕士专业：</w:t>
      </w:r>
    </w:p>
    <w:bookmarkEnd w:id="1"/>
    <w:p>
      <w:pPr>
        <w:pStyle w:val="2"/>
        <w:keepNext w:val="0"/>
        <w:keepLines w:val="0"/>
        <w:pageBreakBefore w:val="0"/>
        <w:widowControl/>
        <w:kinsoku/>
        <w:wordWrap/>
        <w:overflowPunct/>
        <w:topLinePunct w:val="0"/>
        <w:autoSpaceDE/>
        <w:autoSpaceDN/>
        <w:bidi w:val="0"/>
        <w:adjustRightInd/>
        <w:snapToGrid/>
        <w:spacing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Ms Art Education艺术教育</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line="480" w:lineRule="exact"/>
        <w:ind w:left="630" w:leftChars="300"/>
        <w:textAlignment w:val="auto"/>
        <w:rPr>
          <w:rFonts w:hint="eastAsia" w:ascii="宋体" w:hAnsi="宋体" w:eastAsia="宋体" w:cs="宋体"/>
          <w:sz w:val="28"/>
          <w:szCs w:val="28"/>
        </w:rPr>
      </w:pPr>
      <w:r>
        <w:rPr>
          <w:rFonts w:hint="eastAsia" w:ascii="宋体" w:hAnsi="宋体" w:eastAsia="宋体" w:cs="宋体"/>
          <w:sz w:val="28"/>
          <w:szCs w:val="28"/>
        </w:rPr>
        <w:t>MA Visual Culture 视觉文化</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hint="eastAsia" w:ascii="宋体" w:hAnsi="宋体" w:eastAsia="宋体" w:cs="宋体"/>
          <w:sz w:val="28"/>
          <w:szCs w:val="28"/>
        </w:rPr>
      </w:pPr>
      <w:r>
        <w:rPr>
          <w:rFonts w:hint="eastAsia" w:ascii="宋体" w:hAnsi="宋体" w:eastAsia="宋体" w:cs="宋体"/>
          <w:sz w:val="28"/>
          <w:szCs w:val="28"/>
        </w:rPr>
        <w:t>MFA Studio Arts 工作室艺术</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left="630" w:leftChars="300"/>
        <w:jc w:val="both"/>
        <w:textAlignment w:val="auto"/>
        <w:rPr>
          <w:rFonts w:hint="eastAsia" w:ascii="宋体" w:hAnsi="宋体" w:eastAsia="宋体" w:cs="宋体"/>
          <w:sz w:val="28"/>
          <w:szCs w:val="28"/>
        </w:rPr>
      </w:pP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ind w:left="360" w:leftChars="0" w:hanging="360" w:firstLineChars="0"/>
        <w:jc w:val="both"/>
        <w:textAlignment w:val="auto"/>
        <w:rPr>
          <w:rFonts w:hint="eastAsia" w:ascii="宋体" w:hAnsi="宋体" w:eastAsia="宋体" w:cs="宋体"/>
          <w:b/>
          <w:sz w:val="28"/>
          <w:szCs w:val="28"/>
        </w:rPr>
      </w:pPr>
      <w:r>
        <w:rPr>
          <w:rFonts w:hint="eastAsia" w:ascii="宋体" w:hAnsi="宋体" w:eastAsia="宋体" w:cs="宋体"/>
          <w:b/>
          <w:sz w:val="28"/>
          <w:szCs w:val="28"/>
        </w:rPr>
        <w:t>University of South Florida南佛罗里达大学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南佛罗里达大学设有14个学院，提供180多个本科和硕士学位课程。这里设施一流，有着一万五千多名尽心的教职员工，还有一级运动项目。南佛罗里达大学旨在通过富有竞争力的课程和真实世界研究帮助学生成功地成为一名国际公民。</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全美公立大学排名第44位 （2020年美国新闻与世界报道）.</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全球最佳大学排名前330位 （2018年泰晤士高等教育）.</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被评为卡耐基基金一级最高研究活跃度的81所公立大学之一 （卡耐基高等教育机构评级）.</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“鼎盛时期大学”排名第5位 （2018年泰晤士高等教育）.</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杰出州立研究大学：佛罗里达州前三名大学之一 .</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76%的校友年薪超过5万美元，32%的校友年薪超过10万美元 .</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研究专利授予数量全球排名第11位 （2017年美国国家发明院和美国知识产权所有人协会）.</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国家研究排名公立大学排名第25位，公立和私立所有大学第42位 （2018年国家科学基金会）.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坦帕（Tampa）位于佛罗里达州壮观的西海岸，是一座人口超过350000的大都市。生活在这里，你将享受城市生活的精彩及当地自然风光。Siesta Key在TripAdvisor上被评为2015年美国最佳海滩之一，你可以去那里的白色沙滩上度过周六时光。</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4"/>
        <w:gridCol w:w="1084"/>
        <w:gridCol w:w="1016"/>
        <w:gridCol w:w="1275"/>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79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p>
        </w:tc>
        <w:tc>
          <w:tcPr>
            <w:tcW w:w="113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托福</w:t>
            </w:r>
          </w:p>
        </w:tc>
        <w:tc>
          <w:tcPr>
            <w:tcW w:w="104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雅思</w:t>
            </w:r>
          </w:p>
        </w:tc>
        <w:tc>
          <w:tcPr>
            <w:tcW w:w="1346"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多邻国</w:t>
            </w:r>
          </w:p>
        </w:tc>
        <w:tc>
          <w:tcPr>
            <w:tcW w:w="1705" w:type="dxa"/>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iTEP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79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研究生Pathway课程-2学期</w:t>
            </w:r>
          </w:p>
        </w:tc>
        <w:tc>
          <w:tcPr>
            <w:tcW w:w="113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104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5.5+</w:t>
            </w:r>
          </w:p>
        </w:tc>
        <w:tc>
          <w:tcPr>
            <w:tcW w:w="1346"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95</w:t>
            </w:r>
          </w:p>
        </w:tc>
        <w:tc>
          <w:tcPr>
            <w:tcW w:w="1705" w:type="dxa"/>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79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研究生Pathway课程-1学期</w:t>
            </w:r>
          </w:p>
        </w:tc>
        <w:tc>
          <w:tcPr>
            <w:tcW w:w="113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79+</w:t>
            </w:r>
          </w:p>
        </w:tc>
        <w:tc>
          <w:tcPr>
            <w:tcW w:w="104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1346"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105</w:t>
            </w:r>
          </w:p>
        </w:tc>
        <w:tc>
          <w:tcPr>
            <w:tcW w:w="1705" w:type="dxa"/>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379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研究生直录</w:t>
            </w:r>
          </w:p>
        </w:tc>
        <w:tc>
          <w:tcPr>
            <w:tcW w:w="1134"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79+</w:t>
            </w:r>
          </w:p>
        </w:tc>
        <w:tc>
          <w:tcPr>
            <w:tcW w:w="1043"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1346" w:type="dxa"/>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105</w:t>
            </w:r>
          </w:p>
        </w:tc>
        <w:tc>
          <w:tcPr>
            <w:tcW w:w="1705" w:type="dxa"/>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我校艺术类专业学生可对接申请该校硕士专业：</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Architecture  建筑学</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Urban and Community Design 城市与社区设计</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Master of Fine Art 美术学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语言内测可接受iTEP考试。</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ind w:left="360" w:leftChars="0" w:hanging="360" w:firstLineChars="0"/>
        <w:jc w:val="both"/>
        <w:textAlignment w:val="auto"/>
        <w:rPr>
          <w:rFonts w:hint="eastAsia" w:ascii="宋体" w:hAnsi="宋体" w:eastAsia="宋体" w:cs="宋体"/>
          <w:b/>
          <w:sz w:val="28"/>
          <w:szCs w:val="28"/>
        </w:rPr>
      </w:pPr>
      <w:r>
        <w:rPr>
          <w:rFonts w:hint="eastAsia" w:ascii="宋体" w:hAnsi="宋体" w:eastAsia="宋体" w:cs="宋体"/>
          <w:b/>
          <w:sz w:val="28"/>
          <w:szCs w:val="28"/>
        </w:rPr>
        <w:t>Hofstra University霍夫斯特拉大学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霍夫斯特拉大学通过为学生提供小班教学和个人关注，始终致力于提升个性化教育体验，为学生带来高质量的学习，帮助他们为事业做好准备。我们13: 1的生师比意味着学生们在整个求学期间都能得到关心和支持。</w:t>
      </w:r>
    </w:p>
    <w:p>
      <w:pPr>
        <w:pStyle w:val="2"/>
        <w:keepNext w:val="0"/>
        <w:keepLines w:val="0"/>
        <w:pageBreakBefore w:val="0"/>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最具性价比院校排名第77位 （2019年美国新闻与世界报道）.</w:t>
      </w:r>
    </w:p>
    <w:p>
      <w:pPr>
        <w:pStyle w:val="2"/>
        <w:keepNext w:val="0"/>
        <w:keepLines w:val="0"/>
        <w:pageBreakBefore w:val="0"/>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排名前25%的美国大学 (《华尔街日报》与《泰晤士报高等教育》：2019年美国大学排名).</w:t>
      </w:r>
    </w:p>
    <w:p>
      <w:pPr>
        <w:pStyle w:val="2"/>
        <w:keepNext w:val="0"/>
        <w:keepLines w:val="0"/>
        <w:pageBreakBefore w:val="0"/>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全美学士学位持有者职业中期工资排名前6% （2018-2019年PayScale大学薪酬报告）.</w:t>
      </w:r>
    </w:p>
    <w:p>
      <w:pPr>
        <w:pStyle w:val="2"/>
        <w:keepNext w:val="0"/>
        <w:keepLines w:val="0"/>
        <w:pageBreakBefore w:val="0"/>
        <w:numPr>
          <w:ilvl w:val="0"/>
          <w:numId w:val="6"/>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73%的毕业生在毕业前完成了实习 （2017-2018届）.</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校园位于纽约市外的长岛，你既能享受安全而美丽的校园生活，又能走出宿舍踏上短途交通工具，去品味大苹果城的精彩。享受经济适用的校园宿舍，在宁静的社区中步行上课。校内餐饮场所和许多的学生组织能够让你与来自82个国家的学生们相遇。随着学习生活的不断深入，你还可以参加研究和实习，走到校外，进入机遇无限的城市，为你未来的事业做好准备。</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919"/>
        <w:gridCol w:w="1833"/>
        <w:gridCol w:w="1363"/>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托福</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雅思</w:t>
            </w:r>
          </w:p>
        </w:tc>
        <w:tc>
          <w:tcPr>
            <w:tcW w:w="155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多邻国</w:t>
            </w: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iTEP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研究生Pathway课程-2学期</w:t>
            </w: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5.5</w:t>
            </w:r>
          </w:p>
        </w:tc>
        <w:tc>
          <w:tcPr>
            <w:tcW w:w="155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95</w:t>
            </w: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研究生Pathway课程-1学期</w:t>
            </w: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79</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1557"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120</w:t>
            </w: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6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研究生直录</w:t>
            </w:r>
          </w:p>
        </w:tc>
        <w:tc>
          <w:tcPr>
            <w:tcW w:w="1032"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79</w:t>
            </w:r>
          </w:p>
        </w:tc>
        <w:tc>
          <w:tcPr>
            <w:tcW w:w="2151"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1557" w:type="dxa"/>
          </w:tcPr>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sz w:val="28"/>
                <w:szCs w:val="28"/>
              </w:rPr>
            </w:pPr>
          </w:p>
        </w:tc>
        <w:tc>
          <w:tcPr>
            <w:tcW w:w="1989"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 xml:space="preserve">4.0 </w:t>
            </w: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我校艺术类专业学生可对接申请该校硕士专业：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Fine Arts Education 美术教育</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bookmarkStart w:id="2" w:name="OLE_LINK3"/>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语言内测可接受iTEP考试。</w:t>
      </w:r>
      <w:bookmarkEnd w:id="2"/>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b/>
          <w:sz w:val="28"/>
          <w:szCs w:val="28"/>
        </w:rPr>
      </w:pPr>
      <w:r>
        <w:rPr>
          <w:rFonts w:hint="eastAsia" w:ascii="宋体" w:hAnsi="宋体" w:eastAsia="宋体" w:cs="宋体"/>
          <w:b/>
          <w:sz w:val="28"/>
          <w:szCs w:val="28"/>
        </w:rPr>
        <w:t>Suffolk University萨福克大学</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萨福克大学是一所富有声望的私立院校，提供海量资源和小班教学的个性化教育体验。</w:t>
      </w:r>
    </w:p>
    <w:p>
      <w:pPr>
        <w:pStyle w:val="2"/>
        <w:keepNext w:val="0"/>
        <w:keepLines w:val="0"/>
        <w:pageBreakBefore w:val="0"/>
        <w:widowControl/>
        <w:numPr>
          <w:ilvl w:val="0"/>
          <w:numId w:val="7"/>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全美大学排名第181位 （2018美国新闻与世界报道）.</w:t>
      </w:r>
    </w:p>
    <w:p>
      <w:pPr>
        <w:pStyle w:val="2"/>
        <w:keepNext w:val="0"/>
        <w:keepLines w:val="0"/>
        <w:pageBreakBefore w:val="0"/>
        <w:widowControl/>
        <w:numPr>
          <w:ilvl w:val="0"/>
          <w:numId w:val="7"/>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唯一一所四大法律技能领域均在全国榜上有名的法学院 .</w:t>
      </w:r>
    </w:p>
    <w:p>
      <w:pPr>
        <w:pStyle w:val="2"/>
        <w:keepNext w:val="0"/>
        <w:keepLines w:val="0"/>
        <w:pageBreakBefore w:val="0"/>
        <w:widowControl/>
        <w:numPr>
          <w:ilvl w:val="0"/>
          <w:numId w:val="7"/>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美国机构中国际学生比例排名第5位 （2018美国新闻与世界报导）</w:t>
      </w:r>
      <w:r>
        <w:rPr>
          <w:rFonts w:hint="eastAsia" w:ascii="宋体" w:hAnsi="宋体" w:eastAsia="宋体" w:cs="宋体"/>
          <w:sz w:val="28"/>
          <w:szCs w:val="28"/>
        </w:rPr>
        <w:t>，</w:t>
      </w:r>
      <w:r>
        <w:rPr>
          <w:rFonts w:hint="eastAsia" w:ascii="宋体" w:hAnsi="宋体" w:eastAsia="宋体" w:cs="宋体"/>
          <w:sz w:val="28"/>
          <w:szCs w:val="28"/>
        </w:rPr>
        <w:t>有来自100多个不同的国家</w:t>
      </w:r>
      <w:r>
        <w:rPr>
          <w:rFonts w:hint="eastAsia" w:ascii="宋体" w:hAnsi="宋体" w:eastAsia="宋体" w:cs="宋体"/>
          <w:sz w:val="28"/>
          <w:szCs w:val="28"/>
        </w:rPr>
        <w:t>一千四百多</w:t>
      </w:r>
      <w:r>
        <w:rPr>
          <w:rFonts w:hint="eastAsia" w:ascii="宋体" w:hAnsi="宋体" w:eastAsia="宋体" w:cs="宋体"/>
          <w:sz w:val="28"/>
          <w:szCs w:val="28"/>
        </w:rPr>
        <w:t>名国际学生.</w:t>
      </w:r>
    </w:p>
    <w:p>
      <w:pPr>
        <w:pStyle w:val="2"/>
        <w:keepNext w:val="0"/>
        <w:keepLines w:val="0"/>
        <w:pageBreakBefore w:val="0"/>
        <w:widowControl/>
        <w:numPr>
          <w:ilvl w:val="0"/>
          <w:numId w:val="7"/>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超过90%的萨福克毕业生在一年之内顺利就业或进入研究生院深造 .</w:t>
      </w:r>
    </w:p>
    <w:p>
      <w:pPr>
        <w:pStyle w:val="2"/>
        <w:keepNext w:val="0"/>
        <w:keepLines w:val="0"/>
        <w:pageBreakBefore w:val="0"/>
        <w:widowControl/>
        <w:numPr>
          <w:ilvl w:val="0"/>
          <w:numId w:val="7"/>
        </w:numPr>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创业增长与创新城市排名第1位 （2018年美国商会）.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萨福克大学坐落在波士顿中心。校园拥有80多个学生俱乐部和组织，13个NCAA三级运动队以及十几个文化爱好团体，为你提供了许多不同的社交文化生活方式。在这座城市中，学生们可以尽享全国一流的餐馆、博物馆和历史遗迹，还有丰富的实习机会和财富500强公司资源。</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入学语言水平要求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460"/>
        <w:gridCol w:w="1284"/>
        <w:gridCol w:w="1830"/>
        <w:gridCol w:w="2018"/>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trPr>
        <w:tc>
          <w:tcPr>
            <w:tcW w:w="246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p>
        </w:tc>
        <w:tc>
          <w:tcPr>
            <w:tcW w:w="1284"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托福</w:t>
            </w:r>
          </w:p>
        </w:tc>
        <w:tc>
          <w:tcPr>
            <w:tcW w:w="183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雅思</w:t>
            </w:r>
          </w:p>
        </w:tc>
        <w:tc>
          <w:tcPr>
            <w:tcW w:w="2018"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多邻国</w:t>
            </w:r>
          </w:p>
        </w:tc>
        <w:tc>
          <w:tcPr>
            <w:tcW w:w="930" w:type="dxa"/>
            <w:shd w:val="clear" w:color="auto" w:fill="auto"/>
            <w:vAlign w:val="top"/>
          </w:tcPr>
          <w:p>
            <w:pPr>
              <w:pStyle w:val="2"/>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ITEP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trPr>
        <w:tc>
          <w:tcPr>
            <w:tcW w:w="246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研究生Pathway课程-2学期</w:t>
            </w:r>
          </w:p>
        </w:tc>
        <w:tc>
          <w:tcPr>
            <w:tcW w:w="1284"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w:t>
            </w:r>
          </w:p>
        </w:tc>
        <w:tc>
          <w:tcPr>
            <w:tcW w:w="183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5.5</w:t>
            </w:r>
          </w:p>
        </w:tc>
        <w:tc>
          <w:tcPr>
            <w:tcW w:w="2018"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95</w:t>
            </w:r>
          </w:p>
        </w:tc>
        <w:tc>
          <w:tcPr>
            <w:tcW w:w="930" w:type="dxa"/>
            <w:shd w:val="clear" w:color="auto" w:fill="auto"/>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trPr>
        <w:tc>
          <w:tcPr>
            <w:tcW w:w="246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研究生Pathway课程-1学期</w:t>
            </w:r>
          </w:p>
        </w:tc>
        <w:tc>
          <w:tcPr>
            <w:tcW w:w="1284"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75-80</w:t>
            </w:r>
          </w:p>
        </w:tc>
        <w:tc>
          <w:tcPr>
            <w:tcW w:w="183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6.0-6.5</w:t>
            </w:r>
          </w:p>
        </w:tc>
        <w:tc>
          <w:tcPr>
            <w:tcW w:w="2018"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105</w:t>
            </w:r>
          </w:p>
        </w:tc>
        <w:tc>
          <w:tcPr>
            <w:tcW w:w="930" w:type="dxa"/>
            <w:shd w:val="clear" w:color="auto" w:fill="auto"/>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trPr>
        <w:tc>
          <w:tcPr>
            <w:tcW w:w="246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研究生直录</w:t>
            </w:r>
          </w:p>
        </w:tc>
        <w:tc>
          <w:tcPr>
            <w:tcW w:w="1284"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80（单科17）</w:t>
            </w:r>
          </w:p>
        </w:tc>
        <w:tc>
          <w:tcPr>
            <w:tcW w:w="1830"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6.5（单科6.0）</w:t>
            </w:r>
          </w:p>
        </w:tc>
        <w:tc>
          <w:tcPr>
            <w:tcW w:w="2018" w:type="dxa"/>
            <w:shd w:val="clear" w:color="auto" w:fill="auto"/>
            <w:vAlign w:val="center"/>
          </w:tcPr>
          <w:p>
            <w:pPr>
              <w:pStyle w:val="2"/>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110（读与写能力110，听与说能力100，听与读能力120，说与写能力85）/法学硕士115</w:t>
            </w:r>
          </w:p>
        </w:tc>
        <w:tc>
          <w:tcPr>
            <w:tcW w:w="930" w:type="dxa"/>
            <w:shd w:val="clear" w:color="auto" w:fill="auto"/>
          </w:tcPr>
          <w:p>
            <w:pPr>
              <w:pStyle w:val="2"/>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项目亮点：对于语言成绩未达到直录可提供Pathway衔接课程。在未达到直入的学术和英语语言要求的情况下开始修读可计入学位课程的学分，帮助学生获得成功升读硕士学位课程所需的学术基础和重要英语语言技巧。语言内测可接受iTEP考试。</w:t>
      </w:r>
    </w:p>
    <w:p>
      <w:pPr>
        <w:pStyle w:val="2"/>
        <w:keepNext w:val="0"/>
        <w:keepLines w:val="0"/>
        <w:pageBreakBefore w:val="0"/>
        <w:widowControl/>
        <w:kinsoku/>
        <w:wordWrap/>
        <w:overflowPunct/>
        <w:topLinePunct w:val="0"/>
        <w:autoSpaceDE/>
        <w:autoSpaceDN/>
        <w:bidi w:val="0"/>
        <w:adjustRightInd/>
        <w:snapToGrid/>
        <w:spacing w:line="480" w:lineRule="exact"/>
        <w:ind w:left="360"/>
        <w:textAlignment w:val="auto"/>
        <w:rPr>
          <w:rFonts w:hint="eastAsia" w:ascii="宋体" w:hAnsi="宋体" w:eastAsia="宋体" w:cs="宋体"/>
          <w:sz w:val="28"/>
          <w:szCs w:val="28"/>
        </w:rPr>
      </w:pPr>
      <w:r>
        <w:rPr>
          <w:rFonts w:hint="eastAsia" w:ascii="宋体" w:hAnsi="宋体" w:eastAsia="宋体" w:cs="宋体"/>
          <w:sz w:val="28"/>
          <w:szCs w:val="28"/>
        </w:rPr>
        <w:t>我校艺术类专业学生可对接申请该校硕士专业：</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Interior Architecture 室内设计</w:t>
      </w:r>
      <w:r>
        <w:rPr>
          <w:rFonts w:hint="eastAsia" w:ascii="宋体" w:hAnsi="宋体" w:eastAsia="宋体" w:cs="宋体"/>
          <w:sz w:val="28"/>
          <w:szCs w:val="28"/>
        </w:rPr>
        <w:tab/>
      </w:r>
      <w:r>
        <w:rPr>
          <w:rFonts w:hint="eastAsia" w:ascii="宋体" w:hAnsi="宋体" w:eastAsia="宋体" w:cs="宋体"/>
          <w:sz w:val="28"/>
          <w:szCs w:val="28"/>
        </w:rPr>
        <w:tab/>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C265F"/>
    <w:multiLevelType w:val="multilevel"/>
    <w:tmpl w:val="101C265F"/>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794852"/>
    <w:multiLevelType w:val="multilevel"/>
    <w:tmpl w:val="1E7948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30FCBCF"/>
    <w:multiLevelType w:val="singleLevel"/>
    <w:tmpl w:val="230FCBCF"/>
    <w:lvl w:ilvl="0" w:tentative="0">
      <w:start w:val="1"/>
      <w:numFmt w:val="decimal"/>
      <w:suff w:val="space"/>
      <w:lvlText w:val="%1."/>
      <w:lvlJc w:val="left"/>
    </w:lvl>
  </w:abstractNum>
  <w:abstractNum w:abstractNumId="3">
    <w:nsid w:val="2D3D3136"/>
    <w:multiLevelType w:val="multilevel"/>
    <w:tmpl w:val="2D3D313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37342A4"/>
    <w:multiLevelType w:val="multilevel"/>
    <w:tmpl w:val="437342A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B8F381B"/>
    <w:multiLevelType w:val="multilevel"/>
    <w:tmpl w:val="5B8F381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D806D8A"/>
    <w:multiLevelType w:val="multilevel"/>
    <w:tmpl w:val="7D806D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1439B"/>
    <w:rsid w:val="4B914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2021-10-25T01:19:00Z</dcterms:created>
  <dc:creator>庞艳松</dc:creator>
  <cp:lastModifiedBy>庞艳松</cp:lastModifiedBy>
  <dcterms:modified xsi:type="dcterms:W3CDTF">2021-10-25T01:43:36Z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3B20E21474CE459FB19504784A88C256</vt:lpwstr>
  </property>
</Properties>
</file>