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afterLines="50" w:line="240" w:lineRule="auto"/>
        <w:rPr>
          <w:sz w:val="32"/>
          <w:szCs w:val="32"/>
        </w:rPr>
      </w:pPr>
      <w:r>
        <w:rPr>
          <w:rFonts w:hint="eastAsia"/>
          <w:sz w:val="32"/>
          <w:szCs w:val="32"/>
        </w:rPr>
        <w:t>附件</w:t>
      </w:r>
      <w:bookmarkStart w:id="0" w:name="_GoBack"/>
      <w:bookmarkEnd w:id="0"/>
      <w:r>
        <w:rPr>
          <w:rFonts w:hint="eastAsia"/>
          <w:sz w:val="32"/>
          <w:szCs w:val="32"/>
        </w:rPr>
        <w:t>：</w:t>
      </w:r>
    </w:p>
    <w:p>
      <w:pPr>
        <w:pStyle w:val="2"/>
        <w:spacing w:line="480" w:lineRule="auto"/>
        <w:jc w:val="center"/>
      </w:pPr>
      <w:r>
        <w:rPr>
          <w:rFonts w:hint="eastAsia"/>
        </w:rPr>
        <w:t>微信E码通和支付宝虚拟卡使用流程</w:t>
      </w:r>
    </w:p>
    <w:p>
      <w:pPr>
        <w:adjustRightInd/>
        <w:snapToGrid/>
        <w:spacing w:after="600" w:line="220" w:lineRule="atLeast"/>
      </w:pPr>
      <w:r>
        <w:rPr>
          <w:rFonts w:hint="eastAsia" w:ascii="黑体" w:hAnsi="黑体" w:eastAsia="黑体" w:cstheme="majorBidi"/>
          <w:b/>
          <w:bCs/>
          <w:color w:val="FF0000"/>
          <w:sz w:val="32"/>
          <w:szCs w:val="32"/>
        </w:rPr>
        <w:t>一、微信开通和使用流程</w:t>
      </w:r>
    </w:p>
    <w:p>
      <w:pPr>
        <w:spacing w:line="220" w:lineRule="atLeast"/>
      </w:pPr>
      <w:r>
        <w:rPr>
          <w:rFonts w:hint="eastAsia"/>
        </w:rPr>
        <w:t>1、扫码或直接进入E码通小程序</w:t>
      </w:r>
    </w:p>
    <w:p>
      <w:pPr>
        <w:pStyle w:val="10"/>
        <w:spacing w:line="220" w:lineRule="atLeast"/>
        <w:ind w:left="420" w:firstLine="0" w:firstLineChars="0"/>
        <w:jc w:val="center"/>
      </w:pPr>
      <w:r>
        <w:drawing>
          <wp:inline distT="0" distB="0" distL="0" distR="0">
            <wp:extent cx="2148840" cy="2148840"/>
            <wp:effectExtent l="0" t="0" r="0" b="0"/>
            <wp:docPr id="2" name="图片 1" descr="C:\Users\ADMINI~1\AppData\Local\Temp\WeChat Files\b0f5f8caffa50aace747f3cfeb80c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I~1\AppData\Local\Temp\WeChat Files\b0f5f8caffa50aace747f3cfeb80c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Fonts w:hint="eastAsia"/>
        </w:rPr>
        <w:t>2、选择学校</w:t>
      </w:r>
    </w:p>
    <w:p>
      <w:pPr>
        <w:pStyle w:val="10"/>
        <w:spacing w:line="220" w:lineRule="atLeast"/>
        <w:ind w:left="420" w:firstLine="0" w:firstLineChars="0"/>
        <w:jc w:val="center"/>
      </w:pPr>
      <w:r>
        <w:rPr>
          <w:rFonts w:hint="eastAsia"/>
        </w:rPr>
        <w:drawing>
          <wp:inline distT="0" distB="0" distL="0" distR="0">
            <wp:extent cx="2095500" cy="2396490"/>
            <wp:effectExtent l="0" t="0" r="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5835" cy="241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Fonts w:hint="eastAsia"/>
        </w:rPr>
        <w:t>3、输入信息</w:t>
      </w:r>
    </w:p>
    <w:p>
      <w:pPr>
        <w:pStyle w:val="10"/>
        <w:spacing w:line="220" w:lineRule="atLeast"/>
        <w:ind w:left="420" w:firstLine="0" w:firstLineChars="0"/>
        <w:jc w:val="center"/>
      </w:pPr>
      <w:r>
        <w:rPr>
          <w:rFonts w:hint="eastAsia"/>
        </w:rPr>
        <w:drawing>
          <wp:inline distT="0" distB="0" distL="0" distR="0">
            <wp:extent cx="2105660" cy="2676525"/>
            <wp:effectExtent l="19050" t="0" r="8695" b="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8325" cy="267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Fonts w:hint="eastAsia"/>
        </w:rPr>
        <w:t>4、输入密码，姓名（密码默认身份证后六位，X为1）</w:t>
      </w:r>
    </w:p>
    <w:p>
      <w:pPr>
        <w:spacing w:line="220" w:lineRule="atLeast"/>
        <w:jc w:val="center"/>
      </w:pPr>
      <w:r>
        <w:rPr>
          <w:rFonts w:hint="eastAsia"/>
        </w:rPr>
        <w:drawing>
          <wp:inline distT="0" distB="0" distL="0" distR="0">
            <wp:extent cx="2705100" cy="4088130"/>
            <wp:effectExtent l="19050" t="0" r="0" b="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408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Fonts w:hint="eastAsia"/>
        </w:rPr>
        <w:t>5、校园E码通领取成功，开通电子钱包</w:t>
      </w:r>
    </w:p>
    <w:p>
      <w:pPr>
        <w:pStyle w:val="10"/>
        <w:spacing w:line="220" w:lineRule="atLeast"/>
        <w:ind w:left="420" w:firstLine="0" w:firstLineChars="0"/>
        <w:jc w:val="center"/>
      </w:pPr>
      <w:r>
        <w:rPr>
          <w:rFonts w:hint="eastAsia"/>
        </w:rPr>
        <w:drawing>
          <wp:inline distT="0" distB="0" distL="0" distR="0">
            <wp:extent cx="3016250" cy="3999865"/>
            <wp:effectExtent l="19050" t="0" r="0" b="0"/>
            <wp:docPr id="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9098" cy="400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rPr>
          <w:rFonts w:hint="eastAsia"/>
        </w:rPr>
        <w:t>6、绑定建行卡</w:t>
      </w:r>
    </w:p>
    <w:p>
      <w:pPr>
        <w:pStyle w:val="10"/>
        <w:spacing w:line="220" w:lineRule="atLeast"/>
        <w:ind w:left="420" w:firstLine="0" w:firstLineChars="0"/>
        <w:jc w:val="center"/>
      </w:pPr>
      <w:r>
        <w:drawing>
          <wp:inline distT="0" distB="0" distL="0" distR="0">
            <wp:extent cx="2437130" cy="3181350"/>
            <wp:effectExtent l="19050" t="0" r="1039" b="0"/>
            <wp:docPr id="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109" cy="318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0"/>
        <w:spacing w:line="220" w:lineRule="atLeast"/>
        <w:ind w:left="420" w:firstLine="0" w:firstLineChars="0"/>
        <w:jc w:val="center"/>
      </w:pPr>
    </w:p>
    <w:p>
      <w:pPr>
        <w:spacing w:line="220" w:lineRule="atLeast"/>
      </w:pPr>
      <w:r>
        <w:rPr>
          <w:rFonts w:hint="eastAsia"/>
        </w:rPr>
        <w:t>7、校园E码通开通领取成功</w:t>
      </w:r>
    </w:p>
    <w:p>
      <w:pPr>
        <w:spacing w:line="220" w:lineRule="atLeast"/>
        <w:jc w:val="center"/>
      </w:pPr>
      <w:r>
        <w:drawing>
          <wp:inline distT="0" distB="0" distL="0" distR="0">
            <wp:extent cx="2560955" cy="4114800"/>
            <wp:effectExtent l="0" t="0" r="0" b="0"/>
            <wp:docPr id="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6981" cy="414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</w:pPr>
    </w:p>
    <w:p>
      <w:pPr>
        <w:spacing w:line="220" w:lineRule="atLeast"/>
        <w:rPr>
          <w:rFonts w:hint="eastAsia"/>
        </w:rPr>
      </w:pPr>
      <w:r>
        <w:rPr>
          <w:rFonts w:hint="eastAsia"/>
        </w:rPr>
        <w:t>8、校园卡充值，点击卡片充值，跳转到E码通钱包充值页面，可给校园卡充值</w:t>
      </w:r>
      <w:r>
        <w:drawing>
          <wp:inline distT="0" distB="0" distL="0" distR="0">
            <wp:extent cx="2507615" cy="3381375"/>
            <wp:effectExtent l="19050" t="0" r="6599" b="0"/>
            <wp:docPr id="2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8001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295525" cy="3918585"/>
            <wp:effectExtent l="19050" t="0" r="9525" b="0"/>
            <wp:docPr id="2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919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</w:rPr>
      </w:pPr>
      <w:r>
        <w:rPr>
          <w:rFonts w:hint="eastAsia"/>
        </w:rPr>
        <w:t>9、领取金额到校园卡。使用校园卡在食堂POS机上刷卡或通过圈存一体机领取转账金额到校园卡。</w:t>
      </w:r>
    </w:p>
    <w:p>
      <w:pPr>
        <w:spacing w:line="220" w:lineRule="atLeast"/>
        <w:rPr>
          <w:rFonts w:hint="eastAsia"/>
        </w:rPr>
      </w:pPr>
      <w:r>
        <w:rPr>
          <w:rFonts w:hint="eastAsia"/>
        </w:rPr>
        <w:t>10、在食堂消费。点击付款码出现以下界面，在食堂pos上扫码付费。</w:t>
      </w:r>
    </w:p>
    <w:p>
      <w:pPr>
        <w:spacing w:line="220" w:lineRule="atLeast"/>
        <w:jc w:val="center"/>
        <w:rPr>
          <w:rFonts w:hint="eastAsia"/>
        </w:rPr>
      </w:pPr>
      <w:r>
        <w:drawing>
          <wp:inline distT="0" distB="0" distL="0" distR="0">
            <wp:extent cx="2099310" cy="2796540"/>
            <wp:effectExtent l="19050" t="0" r="0" b="0"/>
            <wp:docPr id="1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279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hint="eastAsia"/>
        </w:rPr>
      </w:pPr>
    </w:p>
    <w:p>
      <w:pPr>
        <w:pStyle w:val="3"/>
        <w:rPr>
          <w:rFonts w:ascii="黑体" w:hAnsi="黑体" w:eastAsia="黑体"/>
          <w:color w:val="FF0000"/>
        </w:rPr>
      </w:pPr>
      <w:r>
        <w:rPr>
          <w:rFonts w:hint="eastAsia" w:ascii="黑体" w:hAnsi="黑体" w:eastAsia="黑体"/>
          <w:color w:val="FF0000"/>
        </w:rPr>
        <w:t>二、支付宝虚拟卡开通和使用流程</w:t>
      </w:r>
    </w:p>
    <w:p>
      <w:r>
        <w:rPr>
          <w:rFonts w:hint="eastAsia"/>
        </w:rPr>
        <w:t>1、打开支付宝扫一扫，识别二维码</w:t>
      </w:r>
    </w:p>
    <w:p>
      <w:r>
        <w:rPr>
          <w:rFonts w:hint="eastAsia"/>
        </w:rPr>
        <w:t xml:space="preserve"> </w:t>
      </w:r>
    </w:p>
    <w:p>
      <w:pPr>
        <w:jc w:val="center"/>
      </w:pPr>
      <w:r>
        <w:drawing>
          <wp:inline distT="0" distB="0" distL="0" distR="0">
            <wp:extent cx="2110740" cy="2125980"/>
            <wp:effectExtent l="0" t="0" r="0" b="0"/>
            <wp:docPr id="9" name="图片 1" descr="C:\Users\ADMINI~1\AppData\Local\Temp\WeChat Files\53cac25ad3a295f2298d0537e1bdc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C:\Users\ADMINI~1\AppData\Local\Temp\WeChat Files\53cac25ad3a295f2298d0537e1bdce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6321" cy="213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2、输入学工号，卡密码（卡密码为身份证号后六位，X为1）进行身份认证；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2004060" cy="3149600"/>
            <wp:effectExtent l="0" t="0" r="0" b="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5802" cy="321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djustRightInd/>
        <w:snapToGrid/>
        <w:spacing w:line="220" w:lineRule="atLeast"/>
      </w:pPr>
      <w:r>
        <w:rPr>
          <w:rFonts w:hint="eastAsia"/>
        </w:rPr>
        <w:t>3、点击确认授权；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2586990" cy="3627120"/>
            <wp:effectExtent l="0" t="0" r="0" b="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1860" cy="366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r>
        <w:rPr>
          <w:rFonts w:hint="eastAsia"/>
        </w:rPr>
        <w:t>4、开通完成界面；</w:t>
      </w:r>
    </w:p>
    <w:p>
      <w:pPr>
        <w:jc w:val="center"/>
      </w:pPr>
      <w:r>
        <w:rPr>
          <w:rFonts w:hint="eastAsia"/>
        </w:rPr>
        <w:drawing>
          <wp:inline distT="0" distB="0" distL="0" distR="0">
            <wp:extent cx="2613660" cy="3548380"/>
            <wp:effectExtent l="0" t="0" r="0" b="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9095" cy="3583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r>
        <w:rPr>
          <w:rFonts w:hint="eastAsia"/>
        </w:rPr>
        <w:t>5、使用支付宝付款码付款，费用从支付宝直接扣除。</w:t>
      </w:r>
    </w:p>
    <w:p>
      <w:pPr>
        <w:spacing w:line="220" w:lineRule="atLeast"/>
      </w:pPr>
    </w:p>
    <w:sectPr>
      <w:pgSz w:w="11906" w:h="16838"/>
      <w:pgMar w:top="1134" w:right="1797" w:bottom="1134" w:left="1797" w:header="709" w:footer="709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035AE8"/>
    <w:rsid w:val="00063445"/>
    <w:rsid w:val="00086FF5"/>
    <w:rsid w:val="000F2E7B"/>
    <w:rsid w:val="00100AD4"/>
    <w:rsid w:val="00117AFC"/>
    <w:rsid w:val="001E0947"/>
    <w:rsid w:val="001E6B5D"/>
    <w:rsid w:val="00234B8F"/>
    <w:rsid w:val="002814D0"/>
    <w:rsid w:val="003002FE"/>
    <w:rsid w:val="00301631"/>
    <w:rsid w:val="00323B43"/>
    <w:rsid w:val="003B1DE4"/>
    <w:rsid w:val="003D37D8"/>
    <w:rsid w:val="00426133"/>
    <w:rsid w:val="004358AB"/>
    <w:rsid w:val="00487A23"/>
    <w:rsid w:val="004D4DCA"/>
    <w:rsid w:val="00532AEB"/>
    <w:rsid w:val="00536446"/>
    <w:rsid w:val="00552465"/>
    <w:rsid w:val="00564466"/>
    <w:rsid w:val="00566966"/>
    <w:rsid w:val="00595E21"/>
    <w:rsid w:val="005A6886"/>
    <w:rsid w:val="005B7BFE"/>
    <w:rsid w:val="00684B54"/>
    <w:rsid w:val="006A54BF"/>
    <w:rsid w:val="0072396B"/>
    <w:rsid w:val="00731307"/>
    <w:rsid w:val="007435F7"/>
    <w:rsid w:val="007851D1"/>
    <w:rsid w:val="007B3F34"/>
    <w:rsid w:val="00822DA6"/>
    <w:rsid w:val="008363F0"/>
    <w:rsid w:val="00836E1F"/>
    <w:rsid w:val="00861B87"/>
    <w:rsid w:val="0087080B"/>
    <w:rsid w:val="00881C6A"/>
    <w:rsid w:val="00897BCC"/>
    <w:rsid w:val="008B7726"/>
    <w:rsid w:val="008C2BBD"/>
    <w:rsid w:val="008D789F"/>
    <w:rsid w:val="008F66F9"/>
    <w:rsid w:val="00946966"/>
    <w:rsid w:val="00987D8A"/>
    <w:rsid w:val="009C7875"/>
    <w:rsid w:val="00A26B97"/>
    <w:rsid w:val="00A2792B"/>
    <w:rsid w:val="00A74555"/>
    <w:rsid w:val="00AD38A8"/>
    <w:rsid w:val="00B01BF7"/>
    <w:rsid w:val="00B44AB6"/>
    <w:rsid w:val="00B63071"/>
    <w:rsid w:val="00C346B8"/>
    <w:rsid w:val="00C9138F"/>
    <w:rsid w:val="00D12BC7"/>
    <w:rsid w:val="00D31D50"/>
    <w:rsid w:val="00DF6041"/>
    <w:rsid w:val="00E27562"/>
    <w:rsid w:val="00E307AF"/>
    <w:rsid w:val="00E462F7"/>
    <w:rsid w:val="00EB3B4C"/>
    <w:rsid w:val="00EC13A5"/>
    <w:rsid w:val="00EE2099"/>
    <w:rsid w:val="0D524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9"/>
    <w:semiHidden/>
    <w:unhideWhenUsed/>
    <w:uiPriority w:val="99"/>
    <w:pPr>
      <w:spacing w:after="0"/>
    </w:pPr>
    <w:rPr>
      <w:sz w:val="18"/>
      <w:szCs w:val="18"/>
    </w:rPr>
  </w:style>
  <w:style w:type="paragraph" w:styleId="5">
    <w:name w:val="footer"/>
    <w:basedOn w:val="1"/>
    <w:link w:val="12"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6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9">
    <w:name w:val="批注框文本 Char"/>
    <w:basedOn w:val="8"/>
    <w:link w:val="4"/>
    <w:semiHidden/>
    <w:uiPriority w:val="99"/>
    <w:rPr>
      <w:rFonts w:ascii="Tahoma" w:hAnsi="Tahoma"/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Char"/>
    <w:basedOn w:val="8"/>
    <w:link w:val="6"/>
    <w:uiPriority w:val="99"/>
    <w:rPr>
      <w:rFonts w:ascii="Tahoma" w:hAnsi="Tahoma"/>
      <w:sz w:val="18"/>
      <w:szCs w:val="18"/>
    </w:rPr>
  </w:style>
  <w:style w:type="character" w:customStyle="1" w:styleId="12">
    <w:name w:val="页脚 Char"/>
    <w:basedOn w:val="8"/>
    <w:link w:val="5"/>
    <w:uiPriority w:val="99"/>
    <w:rPr>
      <w:rFonts w:ascii="Tahoma" w:hAnsi="Tahoma"/>
      <w:sz w:val="18"/>
      <w:szCs w:val="18"/>
    </w:rPr>
  </w:style>
  <w:style w:type="character" w:customStyle="1" w:styleId="13">
    <w:name w:val="标题 2 Char"/>
    <w:basedOn w:val="8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4">
    <w:name w:val="标题 1 Char"/>
    <w:basedOn w:val="8"/>
    <w:link w:val="2"/>
    <w:uiPriority w:val="9"/>
    <w:rPr>
      <w:rFonts w:ascii="Tahoma" w:hAnsi="Tahoma"/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58</Words>
  <Characters>337</Characters>
  <Lines>2</Lines>
  <Paragraphs>1</Paragraphs>
  <TotalTime>62</TotalTime>
  <ScaleCrop>false</ScaleCrop>
  <LinksUpToDate>false</LinksUpToDate>
  <CharactersWithSpaces>394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lee</dc:creator>
  <cp:lastModifiedBy>阿瑞斯</cp:lastModifiedBy>
  <dcterms:modified xsi:type="dcterms:W3CDTF">2020-10-16T08:36:59Z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