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夏英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事迹简介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8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Times New Roman" w:hAnsi="Times New Roman" w:eastAsia="仿宋_GB2312"/>
          <w:sz w:val="34"/>
          <w:szCs w:val="34"/>
        </w:rPr>
        <w:t>夏英教授作为博士生导师，近年来</w:t>
      </w:r>
      <w:r>
        <w:rPr>
          <w:rFonts w:ascii="Times New Roman" w:hAnsi="Times New Roman" w:eastAsia="仿宋_GB2312"/>
          <w:sz w:val="34"/>
          <w:szCs w:val="34"/>
        </w:rPr>
        <w:t>承担</w:t>
      </w:r>
      <w:r>
        <w:rPr>
          <w:rFonts w:hint="eastAsia" w:ascii="Times New Roman" w:hAnsi="Times New Roman" w:eastAsia="仿宋_GB2312"/>
          <w:sz w:val="34"/>
          <w:szCs w:val="34"/>
        </w:rPr>
        <w:t>省级、校级</w:t>
      </w:r>
      <w:r>
        <w:rPr>
          <w:rFonts w:ascii="Times New Roman" w:hAnsi="Times New Roman" w:eastAsia="仿宋_GB2312"/>
          <w:sz w:val="34"/>
          <w:szCs w:val="34"/>
        </w:rPr>
        <w:t>教改项目</w:t>
      </w:r>
      <w:r>
        <w:rPr>
          <w:rFonts w:hint="eastAsia" w:ascii="Times New Roman" w:hAnsi="Times New Roman" w:eastAsia="仿宋_GB2312"/>
          <w:sz w:val="34"/>
          <w:szCs w:val="34"/>
        </w:rPr>
        <w:t>4</w:t>
      </w:r>
      <w:r>
        <w:rPr>
          <w:rFonts w:ascii="Times New Roman" w:hAnsi="Times New Roman" w:eastAsia="仿宋_GB2312"/>
          <w:sz w:val="34"/>
          <w:szCs w:val="34"/>
        </w:rPr>
        <w:t>项，</w:t>
      </w:r>
      <w:r>
        <w:rPr>
          <w:rFonts w:hint="eastAsia" w:ascii="Times New Roman" w:hAnsi="Times New Roman" w:eastAsia="仿宋_GB2312"/>
          <w:sz w:val="34"/>
          <w:szCs w:val="34"/>
        </w:rPr>
        <w:t>参加教育部、省</w:t>
      </w:r>
      <w:bookmarkStart w:id="0" w:name="_GoBack"/>
      <w:bookmarkEnd w:id="0"/>
      <w:r>
        <w:rPr>
          <w:rFonts w:hint="eastAsia" w:ascii="Times New Roman" w:hAnsi="Times New Roman" w:eastAsia="仿宋_GB2312"/>
          <w:sz w:val="34"/>
          <w:szCs w:val="34"/>
        </w:rPr>
        <w:t>级、校级</w:t>
      </w:r>
      <w:r>
        <w:rPr>
          <w:rFonts w:ascii="Times New Roman" w:hAnsi="Times New Roman" w:eastAsia="仿宋_GB2312"/>
          <w:sz w:val="34"/>
          <w:szCs w:val="34"/>
        </w:rPr>
        <w:t>教改项目</w:t>
      </w:r>
      <w:r>
        <w:rPr>
          <w:rFonts w:hint="eastAsia" w:ascii="Times New Roman" w:hAnsi="Times New Roman" w:eastAsia="仿宋_GB2312"/>
          <w:sz w:val="34"/>
          <w:szCs w:val="34"/>
        </w:rPr>
        <w:t>11项，建设校级通识选修核心课程1门，参加省级精品资源共享课建设1门，作为主要成员</w:t>
      </w:r>
      <w:r>
        <w:rPr>
          <w:rFonts w:ascii="Times New Roman" w:hAnsi="Times New Roman" w:eastAsia="仿宋_GB2312"/>
          <w:sz w:val="34"/>
          <w:szCs w:val="34"/>
        </w:rPr>
        <w:t>获</w:t>
      </w:r>
      <w:r>
        <w:rPr>
          <w:rFonts w:hint="eastAsia" w:ascii="Times New Roman" w:hAnsi="Times New Roman" w:eastAsia="仿宋_GB2312"/>
          <w:sz w:val="34"/>
          <w:szCs w:val="34"/>
        </w:rPr>
        <w:t>得</w:t>
      </w:r>
      <w:r>
        <w:rPr>
          <w:rFonts w:ascii="Times New Roman" w:hAnsi="Times New Roman" w:eastAsia="仿宋_GB2312"/>
          <w:sz w:val="34"/>
          <w:szCs w:val="34"/>
        </w:rPr>
        <w:t>省</w:t>
      </w:r>
      <w:r>
        <w:rPr>
          <w:rFonts w:hint="eastAsia" w:ascii="Times New Roman" w:hAnsi="Times New Roman" w:eastAsia="仿宋_GB2312"/>
          <w:sz w:val="34"/>
          <w:szCs w:val="34"/>
        </w:rPr>
        <w:t>级</w:t>
      </w:r>
      <w:r>
        <w:rPr>
          <w:rFonts w:ascii="Times New Roman" w:hAnsi="Times New Roman" w:eastAsia="仿宋_GB2312"/>
          <w:sz w:val="34"/>
          <w:szCs w:val="34"/>
        </w:rPr>
        <w:t>教学成果二等奖1项</w:t>
      </w:r>
      <w:r>
        <w:rPr>
          <w:rFonts w:hint="eastAsia" w:ascii="Times New Roman" w:hAnsi="Times New Roman" w:eastAsia="仿宋_GB2312"/>
          <w:sz w:val="34"/>
          <w:szCs w:val="34"/>
        </w:rPr>
        <w:t>，“纺织之光”中国纺织工业联合会纺织高等教育教学成果一、三等奖各一项，</w:t>
      </w:r>
      <w:r>
        <w:rPr>
          <w:rFonts w:ascii="Times New Roman" w:hAnsi="Times New Roman" w:eastAsia="仿宋_GB2312"/>
          <w:sz w:val="34"/>
          <w:szCs w:val="34"/>
        </w:rPr>
        <w:t>校</w:t>
      </w:r>
      <w:r>
        <w:rPr>
          <w:rFonts w:hint="eastAsia" w:ascii="Times New Roman" w:hAnsi="Times New Roman" w:eastAsia="仿宋_GB2312"/>
          <w:sz w:val="34"/>
          <w:szCs w:val="34"/>
        </w:rPr>
        <w:t>级</w:t>
      </w:r>
      <w:r>
        <w:rPr>
          <w:rFonts w:ascii="Times New Roman" w:hAnsi="Times New Roman" w:eastAsia="仿宋_GB2312"/>
          <w:sz w:val="34"/>
          <w:szCs w:val="34"/>
        </w:rPr>
        <w:t>教学成果</w:t>
      </w:r>
      <w:r>
        <w:rPr>
          <w:rFonts w:hint="eastAsia" w:ascii="Times New Roman" w:hAnsi="Times New Roman" w:eastAsia="仿宋_GB2312"/>
          <w:sz w:val="34"/>
          <w:szCs w:val="34"/>
        </w:rPr>
        <w:t>一、</w:t>
      </w:r>
      <w:r>
        <w:rPr>
          <w:rFonts w:ascii="Times New Roman" w:hAnsi="Times New Roman" w:eastAsia="仿宋_GB2312"/>
          <w:sz w:val="34"/>
          <w:szCs w:val="34"/>
        </w:rPr>
        <w:t>二等奖各1项，主编和参编了</w:t>
      </w:r>
      <w:r>
        <w:rPr>
          <w:rFonts w:hint="eastAsia" w:ascii="Times New Roman" w:hAnsi="Times New Roman" w:eastAsia="仿宋_GB2312"/>
          <w:sz w:val="34"/>
          <w:szCs w:val="34"/>
        </w:rPr>
        <w:t>《高分子材料成型工程》、</w:t>
      </w:r>
      <w:r>
        <w:rPr>
          <w:rFonts w:ascii="Times New Roman" w:hAnsi="Times New Roman" w:eastAsia="仿宋_GB2312"/>
          <w:sz w:val="34"/>
          <w:szCs w:val="34"/>
        </w:rPr>
        <w:t>《高分子实验教程》等教材</w:t>
      </w:r>
      <w:r>
        <w:rPr>
          <w:rFonts w:hint="eastAsia" w:ascii="Times New Roman" w:hAnsi="Times New Roman" w:eastAsia="仿宋_GB2312"/>
          <w:sz w:val="34"/>
          <w:szCs w:val="34"/>
        </w:rPr>
        <w:t>。所授3门课程获得了“教学评价优秀奖”。2012年当选大连工业大学首届“教学名师”，2013年荣获首届全国高校微课教学比赛省二等奖、校级一等奖，2015年当选大连工业大学第二届“教学名师”，2017年当选辽宁省教学名师，2018年获得辽宁省高校“校园先锋示范岗”党员称号，</w:t>
      </w:r>
      <w:r>
        <w:rPr>
          <w:rFonts w:ascii="Times New Roman" w:hAnsi="Times New Roman" w:eastAsia="仿宋_GB2312"/>
          <w:sz w:val="34"/>
          <w:szCs w:val="34"/>
        </w:rPr>
        <w:t>2019</w:t>
      </w:r>
      <w:r>
        <w:rPr>
          <w:rFonts w:hint="eastAsia" w:ascii="Times New Roman" w:hAnsi="Times New Roman" w:eastAsia="仿宋_GB2312"/>
          <w:sz w:val="34"/>
          <w:szCs w:val="34"/>
        </w:rPr>
        <w:t>年荣获辽宁省高等学校优秀共产党员称号，同年荣获辽宁省“兴辽英才”教学名师称号。先后主持和参加了国家自然基金项目、国家科技部项目、省自然基金项目、市科技攻关项目及横向联合项目二十余项，发表科研论文70余篇，SCI、EI收录12篇，获得国家授权发明专利10项。作为主要成员获得2015年度中国轻工业联合会科学技术发明奖一等奖、2016年荣获大连市科学技术奖励二等奖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70D8A"/>
    <w:rsid w:val="248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2020-01-10T08:30:00Z</dcterms:created>
  <dc:creator>阿瑞斯</dc:creator>
  <cp:lastModifiedBy>阿瑞斯</cp:lastModifiedBy>
  <dcterms:modified xsi:type="dcterms:W3CDTF">2020-01-10T08:32:35Z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